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развития общества</w:t>
            </w:r>
          </w:p>
          <w:p>
            <w:pPr>
              <w:jc w:val="center"/>
              <w:spacing w:after="0" w:line="240" w:lineRule="auto"/>
              <w:rPr>
                <w:sz w:val="32"/>
                <w:szCs w:val="32"/>
              </w:rPr>
            </w:pPr>
            <w:r>
              <w:rPr>
                <w:rFonts w:ascii="Times New Roman" w:hAnsi="Times New Roman" w:cs="Times New Roman"/>
                <w:color w:val="#000000"/>
                <w:sz w:val="32"/>
                <w:szCs w:val="32"/>
              </w:rPr>
              <w:t> Б1.О.02.05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развития общества»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Б1.О.02.05 «Современные проблемы развития общества».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развития общества»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проблемы взаимодействия общественных и государственных институтов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тенденции развития гражданского общества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основные направления деятельности общественных и государственных институтов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принципы освещения деятельности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выявлять причинно-следственные связи в проблемах взаимодействия общественных и государственных институтов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анализировать актуальные проблемы развития гражданского общества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соблюдать принцип беспристрастности и баланс интересов в создаваемых журналистских текстах и (или) продуктах при освещении деятельности общественных и государственных институтов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объективно освещать актуальные социальные проблемы современности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выявления причинно-следственных связей в проблемах взаимодействия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анализа актуальных проблем развития гражданского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соблюдения принципа беспристрастности и баланса интересов в создаваемых журналистских текстах и (или) продуктах при освещении деятельности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объективного освещения актуальных социальных проблем современности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потребности общества и интересы аудитории в целях прогнозирования и удовлетворения спроса на медиатексты и (или) медиапродукты, и (или) коммуникационные продукты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доступные источники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потребности общества и отдельных аудиторных групп</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специфику современного медиатекста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основные формы реализации принципа обратной связи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интерпретировать  данные социологических исследований</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анализировать потребности общества и отдельных аудиторных групп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прогнозировать потенциальную реакцию целевой аудитории на создаваемые журналистские тексты и (или) продукты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интерпретации данных социологических исследований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анализа потребностей общества и отдельных аудиторных групп</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прогнозирования потенциальной реакции целевой аудитории на создаваемые журналистские тексты и (или) продукты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Б1.О.02.05 «Современные проблемы развития общества»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Профессиональная коммуникация и деловое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p>
            <w:pPr>
              <w:jc w:val="center"/>
              <w:spacing w:after="0" w:line="240" w:lineRule="auto"/>
              <w:rPr>
                <w:sz w:val="22"/>
                <w:szCs w:val="22"/>
              </w:rPr>
            </w:pPr>
            <w:r>
              <w:rPr>
                <w:rFonts w:ascii="Times New Roman" w:hAnsi="Times New Roman" w:cs="Times New Roman"/>
                <w:color w:val="#000000"/>
                <w:sz w:val="22"/>
                <w:szCs w:val="22"/>
              </w:rPr>
              <w:t> Теория и типология средств массовой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журналистика</w:t>
            </w:r>
          </w:p>
          <w:p>
            <w:pPr>
              <w:jc w:val="center"/>
              <w:spacing w:after="0" w:line="240" w:lineRule="auto"/>
              <w:rPr>
                <w:sz w:val="22"/>
                <w:szCs w:val="22"/>
              </w:rPr>
            </w:pPr>
            <w:r>
              <w:rPr>
                <w:rFonts w:ascii="Times New Roman" w:hAnsi="Times New Roman" w:cs="Times New Roman"/>
                <w:color w:val="#000000"/>
                <w:sz w:val="22"/>
                <w:szCs w:val="22"/>
              </w:rPr>
              <w:t> СМИ и политический процесс</w:t>
            </w:r>
          </w:p>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Современный российский медиадискурс</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развития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толерантности. Толерантность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Интолерантность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Проблемы межэтнической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Проблемы межрелигиозной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Проблемы толерантности к людям с особыми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толерантности. Толерантность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Интолерантность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Исторические типы других. Отношение к другим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Практики коммуникативной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Практики и функции конструирования медийного образа врага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Практики конструирования чужих в СМИ (на примере трудовых мигрантов)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Проблемы межэтнической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Проблемы межрелигиозной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Проблемы толерантности к людям с особыми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584.5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толерантности. Толерантность в СМИ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российской ситуации в отношении толерантности. Внутренний парадокс толерантности. Границы толерантности. Виды толерантности. Специфика толерантности в СМИ. Методика толерантности в текстах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Интолерантность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"Предметный курс" интолерантности. Налаживание коммуникаций между разными социальными группами. Формы интолерантности. Языковые маркеры интолерантности. Передача интолерантных смыслов.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Проблемы межэтнической толерантности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Межэтническая интолерантность в России. Практики межэтнической толерантности в СМИ.</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Проблемы межрелигиозной толерантности</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Трудности межрелигиозной толерантности. Религиозная ситуация в современном мире. Практики межрелигиозной толерантности.</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Проблемы толерантности к людям с особыми потребностями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общаться с людьми, имеющими особенности? Как писать о людях с ограниченными возможностями?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развития общества» / Пузиков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https://www.biblio-online.ru/bcode/432909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https://www.biblio-online.ru/bcode/433186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978-5-9916-2275-2.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https://urait.ru/bcode/425448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07.6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2024-2025_ФГОС3++2024_Маг-ЗФО-Жур(24)_plx_Современные проблемы развития общества</dc:title>
  <dc:creator>FastReport.NET</dc:creator>
</cp:coreProperties>
</file>